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FE767" w14:textId="4C1FAAA6" w:rsidR="006A7BF8" w:rsidRPr="006A7BF8" w:rsidRDefault="006A7BF8" w:rsidP="006A7BF8">
      <w:pPr>
        <w:pStyle w:val="2"/>
        <w:spacing w:line="360" w:lineRule="auto"/>
        <w:ind w:left="91" w:right="81"/>
        <w:jc w:val="both"/>
        <w:rPr>
          <w:color w:val="000000" w:themeColor="text1"/>
          <w:szCs w:val="28"/>
        </w:rPr>
      </w:pPr>
      <w:r w:rsidRPr="006A7BF8">
        <w:rPr>
          <w:color w:val="000000" w:themeColor="text1"/>
          <w:szCs w:val="28"/>
        </w:rPr>
        <w:t>Контрольные вопросы</w:t>
      </w:r>
    </w:p>
    <w:p w14:paraId="77FD2CAC" w14:textId="50F7D655" w:rsidR="006A7BF8" w:rsidRDefault="006A7BF8" w:rsidP="006A7BF8">
      <w:pPr>
        <w:pStyle w:val="2"/>
        <w:spacing w:line="360" w:lineRule="auto"/>
        <w:ind w:left="91" w:right="81"/>
        <w:jc w:val="both"/>
        <w:rPr>
          <w:b w:val="0"/>
          <w:bCs/>
        </w:rPr>
      </w:pPr>
      <w:r>
        <w:rPr>
          <w:b w:val="0"/>
          <w:bCs/>
          <w:color w:val="000000" w:themeColor="text1"/>
          <w:szCs w:val="28"/>
        </w:rPr>
        <w:t>49</w:t>
      </w:r>
      <w:r>
        <w:rPr>
          <w:b w:val="0"/>
          <w:bCs/>
          <w:color w:val="000000" w:themeColor="text1"/>
          <w:szCs w:val="28"/>
        </w:rPr>
        <w:t xml:space="preserve">. </w:t>
      </w:r>
      <w:r>
        <w:rPr>
          <w:b w:val="0"/>
          <w:bCs/>
        </w:rPr>
        <w:t xml:space="preserve">Научно-методическое и технологическое обеспечение прецизионного внесения азотных удобрений в режиме off-line по результатам дешифровки аэрофотоснимков </w:t>
      </w:r>
    </w:p>
    <w:p w14:paraId="46A7AC82" w14:textId="77777777" w:rsidR="006A7BF8" w:rsidRDefault="006A7BF8" w:rsidP="006A7BF8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50. </w:t>
      </w:r>
      <w:r>
        <w:rPr>
          <w:rFonts w:ascii="Times New Roman" w:hAnsi="Times New Roman" w:cs="Times New Roman"/>
          <w:bCs/>
          <w:sz w:val="28"/>
          <w:szCs w:val="28"/>
        </w:rPr>
        <w:t>Основные этапы выполнения летно-съемочных работ</w:t>
      </w:r>
    </w:p>
    <w:p w14:paraId="2991D1F7" w14:textId="77777777" w:rsidR="006A7BF8" w:rsidRDefault="006A7BF8" w:rsidP="006A7BF8">
      <w:pPr>
        <w:pStyle w:val="3"/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51. Методика выделения однородных зон и формирования карт- заданий с использованием автоматической классификации</w:t>
      </w:r>
    </w:p>
    <w:p w14:paraId="5A30C94B" w14:textId="77777777" w:rsidR="006A7BF8" w:rsidRDefault="006A7BF8" w:rsidP="006A7BF8">
      <w:pPr>
        <w:pStyle w:val="3"/>
        <w:spacing w:line="240" w:lineRule="auto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52.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Методика выделения однородных зон и формирования карт- заданий с использованием классификации по тестовым площадкам</w:t>
      </w:r>
    </w:p>
    <w:p w14:paraId="1CA736E9" w14:textId="77777777" w:rsidR="006A7BF8" w:rsidRDefault="006A7BF8" w:rsidP="006A7BF8">
      <w:pPr>
        <w:spacing w:after="0" w:line="240" w:lineRule="auto"/>
        <w:ind w:hanging="1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53. </w:t>
      </w:r>
      <w:r>
        <w:rPr>
          <w:rFonts w:ascii="Times New Roman" w:hAnsi="Times New Roman" w:cs="Times New Roman"/>
          <w:sz w:val="30"/>
        </w:rPr>
        <w:t>Дифференцированное внесение удобрений и их эффективность в системе точного земледелия в</w:t>
      </w:r>
      <w:r>
        <w:rPr>
          <w:rFonts w:ascii="Times New Roman" w:hAnsi="Times New Roman" w:cs="Times New Roman"/>
          <w:sz w:val="30"/>
          <w:lang w:val="en-US"/>
        </w:rPr>
        <w:t>k</w:t>
      </w:r>
      <w:r>
        <w:rPr>
          <w:rFonts w:ascii="Times New Roman" w:hAnsi="Times New Roman" w:cs="Times New Roman"/>
          <w:sz w:val="30"/>
        </w:rPr>
        <w:t xml:space="preserve"> области</w:t>
      </w:r>
    </w:p>
    <w:p w14:paraId="55F25B5D" w14:textId="77777777" w:rsidR="006A7BF8" w:rsidRDefault="006A7BF8" w:rsidP="006A7BF8">
      <w:pPr>
        <w:spacing w:after="0" w:line="240" w:lineRule="auto"/>
        <w:ind w:hanging="10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54. </w:t>
      </w:r>
      <w:r>
        <w:rPr>
          <w:rFonts w:ascii="Times New Roman" w:hAnsi="Times New Roman" w:cs="Times New Roman"/>
          <w:sz w:val="30"/>
        </w:rPr>
        <w:t xml:space="preserve">Экономическая оценка применения удобрений в </w:t>
      </w:r>
      <w:r>
        <w:rPr>
          <w:rFonts w:ascii="Times New Roman" w:hAnsi="Times New Roman" w:cs="Times New Roman"/>
          <w:sz w:val="30"/>
          <w:lang w:val="kk-KZ"/>
        </w:rPr>
        <w:t>вко</w:t>
      </w:r>
    </w:p>
    <w:p w14:paraId="4DA7ED01" w14:textId="77777777" w:rsidR="006A7BF8" w:rsidRDefault="006A7BF8" w:rsidP="006A7BF8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55.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Анализ почвенных образцов по сетке.</w:t>
      </w:r>
    </w:p>
    <w:p w14:paraId="3E3C209F" w14:textId="77777777" w:rsidR="006A7BF8" w:rsidRDefault="006A7BF8" w:rsidP="006A7BF8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56.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Анализ данных мониторов урожайности</w:t>
      </w:r>
    </w:p>
    <w:p w14:paraId="23BC44C3" w14:textId="77777777" w:rsidR="006A7BF8" w:rsidRDefault="006A7BF8" w:rsidP="006A7BF8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57. Анализ аэрофото - и спутниковых снимков</w:t>
      </w:r>
    </w:p>
    <w:p w14:paraId="08A6ADE2" w14:textId="77777777" w:rsidR="006A7BF8" w:rsidRDefault="006A7BF8" w:rsidP="006A7BF8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58. Что можно определить по спутниковым снимкам?</w:t>
      </w:r>
    </w:p>
    <w:p w14:paraId="7D695DB0" w14:textId="77777777" w:rsidR="006A7BF8" w:rsidRDefault="006A7BF8" w:rsidP="006A7BF8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59. Что такое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NDVI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</w:t>
      </w:r>
    </w:p>
    <w:p w14:paraId="4E3C17AE" w14:textId="77777777" w:rsidR="006A7BF8" w:rsidRDefault="006A7BF8" w:rsidP="006A7BF8">
      <w:pPr>
        <w:pStyle w:val="1"/>
        <w:spacing w:after="0" w:line="240" w:lineRule="auto"/>
        <w:ind w:left="0" w:right="0" w:firstLine="709"/>
        <w:jc w:val="both"/>
        <w:rPr>
          <w:b w:val="0"/>
          <w:color w:val="000000" w:themeColor="text1"/>
          <w:szCs w:val="28"/>
        </w:rPr>
      </w:pPr>
      <w:r>
        <w:rPr>
          <w:b w:val="0"/>
          <w:color w:val="000000" w:themeColor="text1"/>
          <w:szCs w:val="28"/>
        </w:rPr>
        <w:t xml:space="preserve">60. Влияние дифференцированного внесения удобрений на урожайность зерна яровой пшеницы на фоне почвенной неоднородности </w:t>
      </w:r>
    </w:p>
    <w:p w14:paraId="72655A08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61.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Влияние дифференцированного внесения удобрений на фоне почвенной неоднородности на урожайность зерна яровой пшеницы</w:t>
      </w:r>
    </w:p>
    <w:p w14:paraId="353BCD5B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62. Структурные составляющие точного земледелия</w:t>
      </w:r>
    </w:p>
    <w:p w14:paraId="5241FDFD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63. Структура экспертной системы</w:t>
      </w:r>
    </w:p>
    <w:p w14:paraId="48B9BC42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64. Современные исследовательские программы</w:t>
      </w:r>
    </w:p>
    <w:p w14:paraId="187818A7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65. Мониторинг рабочих участков полей</w:t>
      </w:r>
    </w:p>
    <w:p w14:paraId="52568EFE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66. Разработка web-интерфейса системы</w:t>
      </w:r>
    </w:p>
    <w:p w14:paraId="5DB87552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67. Фазы роста и развития зерновых хлебов (пшеница, ячмень, овес) во время проведения спектросъемки и отбора почвенных и растительных проб основаны на ЧЕГО?</w:t>
      </w:r>
    </w:p>
    <w:p w14:paraId="0879BCD5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68. Экспериментальные исследования алгоритма локализации неоднородной </w:t>
      </w:r>
    </w:p>
    <w:p w14:paraId="414DFC63" w14:textId="77777777" w:rsidR="006A7BF8" w:rsidRDefault="006A7BF8" w:rsidP="006A7BF8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структуры пространственного объекта </w:t>
      </w:r>
    </w:p>
    <w:p w14:paraId="67D846F7" w14:textId="77777777" w:rsidR="006A7BF8" w:rsidRDefault="006A7BF8" w:rsidP="006A7BF8">
      <w:pPr>
        <w:pStyle w:val="2"/>
        <w:spacing w:after="0" w:line="240" w:lineRule="auto"/>
        <w:ind w:left="0" w:right="0" w:firstLine="709"/>
        <w:jc w:val="both"/>
        <w:rPr>
          <w:rFonts w:eastAsiaTheme="minorEastAsia"/>
          <w:b w:val="0"/>
          <w:color w:val="000000" w:themeColor="text1"/>
          <w:szCs w:val="28"/>
        </w:rPr>
      </w:pPr>
      <w:r>
        <w:rPr>
          <w:b w:val="0"/>
          <w:color w:val="000000" w:themeColor="text1"/>
          <w:szCs w:val="28"/>
        </w:rPr>
        <w:t xml:space="preserve">69. </w:t>
      </w:r>
      <w:r>
        <w:rPr>
          <w:rFonts w:eastAsiaTheme="minorEastAsia"/>
          <w:b w:val="0"/>
          <w:color w:val="000000" w:themeColor="text1"/>
          <w:szCs w:val="28"/>
        </w:rPr>
        <w:t>Курсоуказатели и системы параллельного вождения для сельскохозяйственной техники</w:t>
      </w:r>
    </w:p>
    <w:p w14:paraId="6F276C3C" w14:textId="77777777" w:rsidR="006A7BF8" w:rsidRDefault="006A7BF8" w:rsidP="006A7BF8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70. 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Система параллельного вождения Outback S3</w:t>
      </w:r>
    </w:p>
    <w:p w14:paraId="56703953" w14:textId="77777777" w:rsidR="006A7BF8" w:rsidRDefault="006A7BF8" w:rsidP="006A7BF8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71. 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Trimble EZ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noBreakHyphen/>
        <w:t>Guide 250</w:t>
      </w:r>
    </w:p>
    <w:p w14:paraId="2A5404FD" w14:textId="77777777" w:rsidR="006A7BF8" w:rsidRDefault="006A7BF8" w:rsidP="006A7BF8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72. Многофункциональный дисплей Trimble CFX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noBreakHyphen/>
        <w:t>750</w:t>
      </w:r>
    </w:p>
    <w:p w14:paraId="74501D99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408C5F8F" w14:textId="77777777" w:rsidR="006A7BF8" w:rsidRDefault="006A7BF8" w:rsidP="006A7BF8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73. Система автоматического управления Trimble AgGPS Autopilot.</w:t>
      </w:r>
    </w:p>
    <w:p w14:paraId="643AB6DB" w14:textId="77777777" w:rsidR="006A7BF8" w:rsidRDefault="006A7BF8" w:rsidP="006A7BF8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74. Сенсорный экран Leica Mojo3D</w:t>
      </w:r>
    </w:p>
    <w:p w14:paraId="3B85DB75" w14:textId="77777777" w:rsidR="006A7BF8" w:rsidRDefault="006A7BF8" w:rsidP="006A7BF8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75. Система параллельного вождения TeeJet CenterLine 220</w:t>
      </w:r>
    </w:p>
    <w:p w14:paraId="1940E090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76.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Преимущества универсального комплекта autotrac</w:t>
      </w:r>
    </w:p>
    <w:p w14:paraId="68F3AB9B" w14:textId="77777777" w:rsidR="006A7BF8" w:rsidRDefault="006A7BF8" w:rsidP="006A7BF8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lastRenderedPageBreak/>
        <w:t>77. Функция автоматического управления системы System 350</w:t>
      </w:r>
    </w:p>
    <w:p w14:paraId="670B5B75" w14:textId="77777777" w:rsidR="006A7BF8" w:rsidRDefault="006A7BF8" w:rsidP="006A7BF8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78. Система параллельного вождения Arag</w:t>
      </w:r>
    </w:p>
    <w:p w14:paraId="39C084E6" w14:textId="77777777" w:rsidR="006A7BF8" w:rsidRDefault="006A7BF8" w:rsidP="006A7BF8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79. Система параллельного вождения Farmnavigator Satcon System</w:t>
      </w:r>
    </w:p>
    <w:p w14:paraId="29B74CE3" w14:textId="77777777" w:rsidR="006A7BF8" w:rsidRDefault="006A7BF8" w:rsidP="006A7B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80.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Основными задачами агрохимического обследования почв являются что?</w:t>
      </w:r>
    </w:p>
    <w:p w14:paraId="780D786D" w14:textId="77777777" w:rsidR="006A7BF8" w:rsidRDefault="006A7BF8" w:rsidP="006A7B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81.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Проведение агрохимического обследования почв</w:t>
      </w:r>
    </w:p>
    <w:p w14:paraId="37D1F73E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82.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Классификация инновационных технологий аграрного производства</w:t>
      </w:r>
    </w:p>
    <w:p w14:paraId="0D06D2EE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83. Состояние плодородия почв в условиях ресурсосберегающих технологий</w:t>
      </w:r>
    </w:p>
    <w:p w14:paraId="59D699ED" w14:textId="77777777" w:rsidR="006A7BF8" w:rsidRPr="006A7BF8" w:rsidRDefault="006A7BF8" w:rsidP="006A7BF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84. Зарубежный опыт использования карт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NDVI</w:t>
      </w:r>
    </w:p>
    <w:p w14:paraId="18DBEC0C" w14:textId="77777777" w:rsidR="006A7BF8" w:rsidRDefault="006A7BF8" w:rsidP="006A7BF8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pacing w:val="-13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85. 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8"/>
          <w:szCs w:val="28"/>
          <w:lang w:eastAsia="ru-RU"/>
        </w:rPr>
        <w:t>AIoT платформы и приложения</w:t>
      </w:r>
    </w:p>
    <w:p w14:paraId="47FB3EC2" w14:textId="77777777" w:rsidR="006A7BF8" w:rsidRDefault="006A7BF8" w:rsidP="006A7BF8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pacing w:val="-13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86. 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8"/>
          <w:szCs w:val="28"/>
          <w:lang w:eastAsia="ru-RU"/>
        </w:rPr>
        <w:t>Автоматизированные системы вегетации агрокультур</w:t>
      </w:r>
    </w:p>
    <w:p w14:paraId="0CA36D60" w14:textId="77777777" w:rsidR="006A7BF8" w:rsidRDefault="006A7BF8" w:rsidP="006A7BF8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pacing w:val="-13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87. </w:t>
      </w:r>
      <w:r>
        <w:rPr>
          <w:rFonts w:ascii="Times New Roman" w:eastAsia="Times New Roman" w:hAnsi="Times New Roman" w:cs="Times New Roman"/>
          <w:color w:val="000000" w:themeColor="text1"/>
          <w:spacing w:val="-13"/>
          <w:sz w:val="28"/>
          <w:szCs w:val="28"/>
          <w:lang w:eastAsia="ru-RU"/>
        </w:rPr>
        <w:t>Анализ мирового и российского рынков «умного фермерства»</w:t>
      </w:r>
    </w:p>
    <w:p w14:paraId="74A7A7A1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88. Прецизионные (высокоточные) технологии </w:t>
      </w:r>
    </w:p>
    <w:p w14:paraId="5ED6CEB0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89. Модели плодородия почв для сельскохозяйственных культур</w:t>
      </w:r>
    </w:p>
    <w:p w14:paraId="71C411DF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89. Объектом настоящего исследования является система картирования NDVI.</w:t>
      </w:r>
    </w:p>
    <w:p w14:paraId="09EE9359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90. Применение ресурсосберегающих технологий в сельском хозяйстве: сущность и их экономическая эффективность</w:t>
      </w:r>
    </w:p>
    <w:p w14:paraId="20977036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CB887E7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E42A346" w14:textId="77777777" w:rsidR="006A7BF8" w:rsidRDefault="006A7BF8" w:rsidP="006A7BF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D7EA618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EB6D5B0" w14:textId="77777777" w:rsidR="006A7BF8" w:rsidRDefault="006A7BF8" w:rsidP="006A7B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27309B27" w14:textId="77777777" w:rsidR="006A7BF8" w:rsidRDefault="006A7BF8" w:rsidP="006A7B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0EBCF552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021C0F94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098E4A81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2CCF103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B46C8C2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590B2C6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7B273490" w14:textId="77777777" w:rsidR="006A7BF8" w:rsidRDefault="006A7BF8" w:rsidP="006A7BF8">
      <w:pPr>
        <w:pStyle w:val="1"/>
        <w:spacing w:after="0" w:line="240" w:lineRule="auto"/>
        <w:ind w:left="0" w:right="0" w:firstLine="709"/>
        <w:jc w:val="both"/>
        <w:rPr>
          <w:b w:val="0"/>
          <w:color w:val="000000" w:themeColor="text1"/>
          <w:szCs w:val="28"/>
        </w:rPr>
      </w:pPr>
    </w:p>
    <w:p w14:paraId="2A1861F7" w14:textId="77777777" w:rsidR="006A7BF8" w:rsidRDefault="006A7BF8" w:rsidP="006A7BF8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0472F8B5" w14:textId="77777777" w:rsidR="006A7BF8" w:rsidRDefault="006A7BF8" w:rsidP="006A7BF8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49BBDF2A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76D3CED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4C734CD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9417B1C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501CA475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5DDFAB0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FE71823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F95EDA0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75C9F714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0189FF1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2BBCCD20" w14:textId="77777777" w:rsidR="006A7BF8" w:rsidRDefault="006A7BF8" w:rsidP="006A7B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613F2A1" w14:textId="77777777" w:rsidR="00083B82" w:rsidRDefault="00083B82"/>
    <w:sectPr w:rsidR="00083B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560"/>
    <w:rsid w:val="00083B82"/>
    <w:rsid w:val="004F5560"/>
    <w:rsid w:val="006A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271DC"/>
  <w15:chartTrackingRefBased/>
  <w15:docId w15:val="{C0E62131-D780-42B9-8500-0B476420B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7BF8"/>
    <w:pPr>
      <w:spacing w:line="256" w:lineRule="auto"/>
    </w:pPr>
  </w:style>
  <w:style w:type="paragraph" w:styleId="1">
    <w:name w:val="heading 1"/>
    <w:next w:val="a"/>
    <w:link w:val="10"/>
    <w:uiPriority w:val="9"/>
    <w:qFormat/>
    <w:rsid w:val="006A7BF8"/>
    <w:pPr>
      <w:keepNext/>
      <w:keepLines/>
      <w:spacing w:after="4" w:line="254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semiHidden/>
    <w:unhideWhenUsed/>
    <w:qFormat/>
    <w:rsid w:val="006A7BF8"/>
    <w:pPr>
      <w:keepNext/>
      <w:keepLines/>
      <w:spacing w:after="4" w:line="254" w:lineRule="auto"/>
      <w:ind w:left="10" w:right="69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7BF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7BF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7BF8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A7BF8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A7BF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6A7BF8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a3">
    <w:name w:val="List Paragraph"/>
    <w:basedOn w:val="a"/>
    <w:uiPriority w:val="34"/>
    <w:qFormat/>
    <w:rsid w:val="006A7B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87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424</Words>
  <Characters>2421</Characters>
  <Application>Microsoft Office Word</Application>
  <DocSecurity>0</DocSecurity>
  <Lines>20</Lines>
  <Paragraphs>5</Paragraphs>
  <ScaleCrop>false</ScaleCrop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2022-09-14T11:48:00Z</dcterms:created>
  <dcterms:modified xsi:type="dcterms:W3CDTF">2022-09-14T11:49:00Z</dcterms:modified>
</cp:coreProperties>
</file>